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3970"/>
        <w:gridCol w:w="6095"/>
      </w:tblGrid>
      <w:tr w:rsidR="00C621CB" w:rsidRPr="00111AA2" w:rsidTr="00650D6B">
        <w:trPr>
          <w:trHeight w:val="593"/>
        </w:trPr>
        <w:tc>
          <w:tcPr>
            <w:tcW w:w="10348" w:type="dxa"/>
            <w:gridSpan w:val="3"/>
          </w:tcPr>
          <w:p w:rsidR="00C621CB" w:rsidRPr="00111AA2" w:rsidRDefault="00C621CB" w:rsidP="00650D6B">
            <w:pPr>
              <w:jc w:val="center"/>
              <w:rPr>
                <w:sz w:val="24"/>
              </w:rPr>
            </w:pPr>
            <w:r w:rsidRPr="00111AA2">
              <w:rPr>
                <w:sz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C621CB" w:rsidRPr="00111AA2" w:rsidTr="00650D6B">
        <w:trPr>
          <w:trHeight w:val="234"/>
        </w:trPr>
        <w:tc>
          <w:tcPr>
            <w:tcW w:w="283" w:type="dxa"/>
          </w:tcPr>
          <w:p w:rsidR="00C621CB" w:rsidRPr="00111AA2" w:rsidRDefault="00C621CB" w:rsidP="00650D6B">
            <w:pPr>
              <w:rPr>
                <w:sz w:val="24"/>
              </w:rPr>
            </w:pPr>
            <w:r w:rsidRPr="00111AA2"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C621CB" w:rsidRPr="00111AA2" w:rsidRDefault="00C621CB" w:rsidP="00650D6B">
            <w:pPr>
              <w:jc w:val="center"/>
              <w:rPr>
                <w:sz w:val="24"/>
              </w:rPr>
            </w:pPr>
            <w:r w:rsidRPr="00111AA2">
              <w:rPr>
                <w:sz w:val="24"/>
              </w:rPr>
              <w:t>Назва предмету закупівлі</w:t>
            </w:r>
          </w:p>
        </w:tc>
        <w:tc>
          <w:tcPr>
            <w:tcW w:w="6095" w:type="dxa"/>
          </w:tcPr>
          <w:p w:rsidR="00C621CB" w:rsidRDefault="00C621CB" w:rsidP="00650D6B">
            <w:pPr>
              <w:contextualSpacing/>
              <w:jc w:val="both"/>
              <w:rPr>
                <w:sz w:val="24"/>
              </w:rPr>
            </w:pPr>
            <w:r w:rsidRPr="00BA6388">
              <w:rPr>
                <w:sz w:val="24"/>
                <w:bdr w:val="none" w:sz="0" w:space="0" w:color="auto" w:frame="1"/>
              </w:rPr>
              <w:t xml:space="preserve">Послуги з </w:t>
            </w:r>
            <w:proofErr w:type="spellStart"/>
            <w:r w:rsidRPr="00BA6388">
              <w:rPr>
                <w:sz w:val="24"/>
                <w:bdr w:val="none" w:sz="0" w:space="0" w:color="auto" w:frame="1"/>
              </w:rPr>
              <w:t>передрейсового</w:t>
            </w:r>
            <w:proofErr w:type="spellEnd"/>
            <w:r w:rsidRPr="00BA6388">
              <w:rPr>
                <w:sz w:val="24"/>
                <w:bdr w:val="none" w:sz="0" w:space="0" w:color="auto" w:frame="1"/>
              </w:rPr>
              <w:t xml:space="preserve"> медичного огляду водіїв</w:t>
            </w:r>
            <w:r w:rsidRPr="00BA6388">
              <w:rPr>
                <w:sz w:val="24"/>
                <w:bdr w:val="none" w:sz="0" w:space="0" w:color="auto" w:frame="1"/>
                <w:lang w:val="ru-RU"/>
              </w:rPr>
              <w:t xml:space="preserve"> </w:t>
            </w:r>
            <w:r w:rsidRPr="00BA6388">
              <w:rPr>
                <w:sz w:val="24"/>
                <w:bdr w:val="none" w:sz="0" w:space="0" w:color="auto" w:frame="1"/>
              </w:rPr>
              <w:t xml:space="preserve">код </w:t>
            </w:r>
            <w:proofErr w:type="spellStart"/>
            <w:r w:rsidRPr="00BA6388">
              <w:rPr>
                <w:sz w:val="24"/>
              </w:rPr>
              <w:t>ДК</w:t>
            </w:r>
            <w:proofErr w:type="spellEnd"/>
            <w:r w:rsidRPr="00BA6388">
              <w:rPr>
                <w:sz w:val="24"/>
              </w:rPr>
              <w:t xml:space="preserve"> 021:2015: 85110000-3 – Послуги лікувальних закладів та супутні послуги</w:t>
            </w:r>
          </w:p>
          <w:p w:rsidR="00C93AD6" w:rsidRPr="00BA6388" w:rsidRDefault="00C93AD6" w:rsidP="00650D6B">
            <w:pPr>
              <w:contextualSpacing/>
              <w:jc w:val="both"/>
              <w:rPr>
                <w:sz w:val="24"/>
              </w:rPr>
            </w:pPr>
          </w:p>
        </w:tc>
      </w:tr>
      <w:tr w:rsidR="00C621CB" w:rsidRPr="00111AA2" w:rsidTr="00421562">
        <w:trPr>
          <w:trHeight w:val="2801"/>
        </w:trPr>
        <w:tc>
          <w:tcPr>
            <w:tcW w:w="283" w:type="dxa"/>
          </w:tcPr>
          <w:p w:rsidR="00C621CB" w:rsidRPr="00111AA2" w:rsidRDefault="00C621CB" w:rsidP="00650D6B">
            <w:pPr>
              <w:rPr>
                <w:sz w:val="24"/>
              </w:rPr>
            </w:pPr>
            <w:r w:rsidRPr="00111AA2"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C621CB" w:rsidRPr="00111AA2" w:rsidRDefault="00C621CB" w:rsidP="00650D6B">
            <w:pPr>
              <w:rPr>
                <w:sz w:val="24"/>
              </w:rPr>
            </w:pPr>
            <w:r w:rsidRPr="00111AA2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</w:tcPr>
          <w:p w:rsidR="00BC2C20" w:rsidRPr="00421562" w:rsidRDefault="00421562" w:rsidP="00D41921">
            <w:pPr>
              <w:jc w:val="both"/>
              <w:rPr>
                <w:sz w:val="24"/>
              </w:rPr>
            </w:pPr>
            <w:r w:rsidRPr="00421562">
              <w:rPr>
                <w:color w:val="131113"/>
                <w:sz w:val="24"/>
              </w:rPr>
              <w:t xml:space="preserve">Технічні та якісні характеристики </w:t>
            </w:r>
            <w:r w:rsidR="00D41921">
              <w:rPr>
                <w:color w:val="131113"/>
                <w:sz w:val="24"/>
              </w:rPr>
              <w:t>предмета</w:t>
            </w:r>
            <w:r w:rsidRPr="00421562">
              <w:rPr>
                <w:color w:val="131113"/>
                <w:sz w:val="24"/>
              </w:rPr>
              <w:t xml:space="preserve"> закупівлі визначено відповідно до</w:t>
            </w:r>
            <w:r w:rsidR="00BC2C20" w:rsidRPr="00421562">
              <w:rPr>
                <w:sz w:val="24"/>
              </w:rPr>
              <w:t>:</w:t>
            </w:r>
          </w:p>
          <w:p w:rsidR="00BC2C20" w:rsidRPr="00421562" w:rsidRDefault="00BC2C20" w:rsidP="00BC2C20">
            <w:pPr>
              <w:jc w:val="both"/>
              <w:rPr>
                <w:sz w:val="24"/>
              </w:rPr>
            </w:pPr>
            <w:r w:rsidRPr="00421562">
              <w:rPr>
                <w:sz w:val="24"/>
              </w:rPr>
              <w:t>- ст.12, 15, 45, 46 і 47 Закону України «Про дорожній рух»;</w:t>
            </w:r>
          </w:p>
          <w:p w:rsidR="00BC2C20" w:rsidRPr="00421562" w:rsidRDefault="00BC2C20" w:rsidP="00BC2C20">
            <w:pPr>
              <w:jc w:val="both"/>
              <w:rPr>
                <w:sz w:val="24"/>
              </w:rPr>
            </w:pPr>
            <w:r w:rsidRPr="00421562">
              <w:rPr>
                <w:sz w:val="24"/>
              </w:rPr>
              <w:t>- ст.18, 30 і 34 Закону України «Про автомобільний транспорт»;</w:t>
            </w:r>
          </w:p>
          <w:p w:rsidR="00C621CB" w:rsidRDefault="00BC2C20" w:rsidP="00650D6B">
            <w:pPr>
              <w:jc w:val="both"/>
              <w:rPr>
                <w:sz w:val="24"/>
              </w:rPr>
            </w:pPr>
            <w:r w:rsidRPr="00421562">
              <w:rPr>
                <w:sz w:val="24"/>
              </w:rPr>
              <w:t>- наказу Міністерства охорони здоров’я України, Міністерства внутрішніх справ України від 31.01.2013 №65/80 «Про затвердження положення про медичний огляд кандидатів у водії та водіїв транспортних засобів».</w:t>
            </w:r>
          </w:p>
          <w:p w:rsidR="00C93AD6" w:rsidRPr="00421562" w:rsidRDefault="00C93AD6" w:rsidP="00650D6B">
            <w:pPr>
              <w:jc w:val="both"/>
              <w:rPr>
                <w:sz w:val="24"/>
              </w:rPr>
            </w:pPr>
          </w:p>
        </w:tc>
      </w:tr>
      <w:tr w:rsidR="00C621CB" w:rsidRPr="00111AA2" w:rsidTr="00650D6B">
        <w:trPr>
          <w:trHeight w:val="1266"/>
        </w:trPr>
        <w:tc>
          <w:tcPr>
            <w:tcW w:w="283" w:type="dxa"/>
          </w:tcPr>
          <w:p w:rsidR="00C621CB" w:rsidRPr="00111AA2" w:rsidRDefault="00C621CB" w:rsidP="00650D6B">
            <w:pPr>
              <w:rPr>
                <w:sz w:val="24"/>
              </w:rPr>
            </w:pPr>
            <w:r w:rsidRPr="00111AA2">
              <w:rPr>
                <w:sz w:val="24"/>
              </w:rPr>
              <w:t>3</w:t>
            </w:r>
          </w:p>
          <w:p w:rsidR="00C621CB" w:rsidRPr="00111AA2" w:rsidRDefault="00C621CB" w:rsidP="00650D6B">
            <w:pPr>
              <w:rPr>
                <w:sz w:val="24"/>
              </w:rPr>
            </w:pPr>
          </w:p>
          <w:p w:rsidR="00C621CB" w:rsidRPr="00111AA2" w:rsidRDefault="00C621CB" w:rsidP="00650D6B">
            <w:pPr>
              <w:rPr>
                <w:sz w:val="24"/>
              </w:rPr>
            </w:pPr>
          </w:p>
          <w:p w:rsidR="00C621CB" w:rsidRPr="00111AA2" w:rsidRDefault="00C621CB" w:rsidP="00650D6B">
            <w:pPr>
              <w:rPr>
                <w:sz w:val="24"/>
              </w:rPr>
            </w:pPr>
          </w:p>
          <w:p w:rsidR="00C621CB" w:rsidRPr="00111AA2" w:rsidRDefault="00C621CB" w:rsidP="00650D6B">
            <w:pPr>
              <w:rPr>
                <w:sz w:val="24"/>
              </w:rPr>
            </w:pPr>
          </w:p>
          <w:p w:rsidR="00C621CB" w:rsidRPr="00111AA2" w:rsidRDefault="00C621CB" w:rsidP="00650D6B">
            <w:pPr>
              <w:rPr>
                <w:sz w:val="24"/>
              </w:rPr>
            </w:pPr>
          </w:p>
          <w:p w:rsidR="00C621CB" w:rsidRPr="00111AA2" w:rsidRDefault="00C621CB" w:rsidP="00650D6B">
            <w:pPr>
              <w:rPr>
                <w:sz w:val="24"/>
              </w:rPr>
            </w:pPr>
          </w:p>
          <w:p w:rsidR="00C621CB" w:rsidRPr="00111AA2" w:rsidRDefault="00C621CB" w:rsidP="00650D6B">
            <w:pPr>
              <w:rPr>
                <w:sz w:val="24"/>
              </w:rPr>
            </w:pPr>
          </w:p>
          <w:p w:rsidR="00C621CB" w:rsidRPr="00111AA2" w:rsidRDefault="00C621CB" w:rsidP="00650D6B">
            <w:pPr>
              <w:rPr>
                <w:sz w:val="24"/>
              </w:rPr>
            </w:pPr>
          </w:p>
        </w:tc>
        <w:tc>
          <w:tcPr>
            <w:tcW w:w="3970" w:type="dxa"/>
          </w:tcPr>
          <w:p w:rsidR="00C621CB" w:rsidRPr="00111AA2" w:rsidRDefault="00C621CB" w:rsidP="00650D6B">
            <w:pPr>
              <w:rPr>
                <w:sz w:val="24"/>
              </w:rPr>
            </w:pPr>
            <w:r w:rsidRPr="00111AA2">
              <w:rPr>
                <w:sz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95" w:type="dxa"/>
          </w:tcPr>
          <w:p w:rsidR="00B85A65" w:rsidRDefault="00421562" w:rsidP="00356F61">
            <w:pPr>
              <w:jc w:val="both"/>
              <w:rPr>
                <w:sz w:val="24"/>
              </w:rPr>
            </w:pPr>
            <w:r w:rsidRPr="00421562">
              <w:rPr>
                <w:sz w:val="24"/>
              </w:rPr>
              <w:t>Очікувана вартість предмета закупівлі визначена відповідно до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від 18.02.2020 № 275.</w:t>
            </w:r>
            <w:r w:rsidR="00D41921">
              <w:rPr>
                <w:sz w:val="24"/>
              </w:rPr>
              <w:t xml:space="preserve"> Визначення очікуваної вартості</w:t>
            </w:r>
            <w:r w:rsidR="00D41921" w:rsidRPr="00421562">
              <w:rPr>
                <w:sz w:val="24"/>
              </w:rPr>
              <w:t xml:space="preserve"> предмета закупівлі</w:t>
            </w:r>
            <w:r w:rsidR="009C30DD">
              <w:rPr>
                <w:sz w:val="24"/>
              </w:rPr>
              <w:t xml:space="preserve"> проведено на підставі аналізу </w:t>
            </w:r>
            <w:r w:rsidR="00650D6B">
              <w:rPr>
                <w:sz w:val="24"/>
              </w:rPr>
              <w:t>пропозицій, наданих потенційними учасниками</w:t>
            </w:r>
            <w:r w:rsidR="00B30137">
              <w:rPr>
                <w:sz w:val="24"/>
              </w:rPr>
              <w:t>,</w:t>
            </w:r>
            <w:r w:rsidR="00650D6B">
              <w:rPr>
                <w:sz w:val="24"/>
              </w:rPr>
              <w:t xml:space="preserve"> та </w:t>
            </w:r>
            <w:r w:rsidR="00210128">
              <w:rPr>
                <w:sz w:val="24"/>
              </w:rPr>
              <w:t xml:space="preserve">власного </w:t>
            </w:r>
            <w:r w:rsidR="009D4AEC">
              <w:rPr>
                <w:sz w:val="24"/>
              </w:rPr>
              <w:t xml:space="preserve"> </w:t>
            </w:r>
            <w:r w:rsidR="00210128">
              <w:rPr>
                <w:sz w:val="24"/>
              </w:rPr>
              <w:t>договору</w:t>
            </w:r>
            <w:r w:rsidR="009C30DD">
              <w:rPr>
                <w:sz w:val="24"/>
              </w:rPr>
              <w:t xml:space="preserve"> на закупівлю даних послуг, укладених у минул</w:t>
            </w:r>
            <w:r w:rsidR="00210128">
              <w:rPr>
                <w:sz w:val="24"/>
              </w:rPr>
              <w:t>ому</w:t>
            </w:r>
            <w:r w:rsidR="009C30DD">
              <w:rPr>
                <w:sz w:val="24"/>
              </w:rPr>
              <w:t xml:space="preserve"> </w:t>
            </w:r>
            <w:r w:rsidR="00210128">
              <w:rPr>
                <w:sz w:val="24"/>
              </w:rPr>
              <w:t xml:space="preserve">періоді </w:t>
            </w:r>
            <w:r w:rsidR="009C30DD">
              <w:rPr>
                <w:sz w:val="24"/>
              </w:rPr>
              <w:t xml:space="preserve"> з урахуванням запланованих завдань </w:t>
            </w:r>
            <w:r w:rsidR="00DF6A85">
              <w:rPr>
                <w:sz w:val="24"/>
              </w:rPr>
              <w:t>на поточний рік</w:t>
            </w:r>
            <w:r w:rsidR="002B7EF1">
              <w:rPr>
                <w:sz w:val="24"/>
              </w:rPr>
              <w:t>.</w:t>
            </w:r>
            <w:r w:rsidR="00584832">
              <w:rPr>
                <w:sz w:val="24"/>
              </w:rPr>
              <w:t xml:space="preserve"> Очікувана вартість зазначених послуг у 2022 році (Послуги з перед рейсового медичного огляду водіїв)  складає </w:t>
            </w:r>
            <w:r w:rsidR="00356F61">
              <w:rPr>
                <w:sz w:val="24"/>
              </w:rPr>
              <w:t>34596,60 гривень.</w:t>
            </w:r>
          </w:p>
          <w:p w:rsidR="00C93AD6" w:rsidRPr="00421562" w:rsidRDefault="00C93AD6" w:rsidP="00356F61">
            <w:pPr>
              <w:jc w:val="both"/>
              <w:rPr>
                <w:sz w:val="24"/>
              </w:rPr>
            </w:pPr>
          </w:p>
        </w:tc>
      </w:tr>
    </w:tbl>
    <w:p w:rsidR="00B40B58" w:rsidRPr="00EC3157" w:rsidRDefault="00B40B58">
      <w:pPr>
        <w:rPr>
          <w:lang w:val="ru-RU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p w:rsidR="00EC3157" w:rsidRDefault="00EC3157">
      <w:pPr>
        <w:rPr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3970"/>
        <w:gridCol w:w="6095"/>
      </w:tblGrid>
      <w:tr w:rsidR="00EC3157" w:rsidRPr="00111AA2" w:rsidTr="00EC3157">
        <w:trPr>
          <w:trHeight w:val="593"/>
        </w:trPr>
        <w:tc>
          <w:tcPr>
            <w:tcW w:w="10348" w:type="dxa"/>
            <w:gridSpan w:val="3"/>
          </w:tcPr>
          <w:p w:rsidR="00EC3157" w:rsidRPr="00111AA2" w:rsidRDefault="00EC3157" w:rsidP="00EC3157">
            <w:pPr>
              <w:jc w:val="center"/>
              <w:rPr>
                <w:sz w:val="24"/>
              </w:rPr>
            </w:pPr>
            <w:r w:rsidRPr="00111AA2">
              <w:rPr>
                <w:sz w:val="24"/>
              </w:rPr>
              <w:lastRenderedPageBreak/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EC3157" w:rsidRPr="00111AA2" w:rsidTr="00EC3157">
        <w:trPr>
          <w:trHeight w:val="234"/>
        </w:trPr>
        <w:tc>
          <w:tcPr>
            <w:tcW w:w="283" w:type="dxa"/>
          </w:tcPr>
          <w:p w:rsidR="00EC3157" w:rsidRPr="00111AA2" w:rsidRDefault="00EC3157" w:rsidP="00EC3157">
            <w:pPr>
              <w:rPr>
                <w:sz w:val="24"/>
              </w:rPr>
            </w:pPr>
            <w:r w:rsidRPr="00111AA2"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EC3157" w:rsidRPr="00111AA2" w:rsidRDefault="00EC3157" w:rsidP="00EC3157">
            <w:pPr>
              <w:jc w:val="center"/>
              <w:rPr>
                <w:sz w:val="24"/>
              </w:rPr>
            </w:pPr>
            <w:r w:rsidRPr="00111AA2">
              <w:rPr>
                <w:sz w:val="24"/>
              </w:rPr>
              <w:t>Назва предмету закупівлі</w:t>
            </w:r>
          </w:p>
        </w:tc>
        <w:tc>
          <w:tcPr>
            <w:tcW w:w="6095" w:type="dxa"/>
          </w:tcPr>
          <w:p w:rsidR="00EC3157" w:rsidRPr="00EC3157" w:rsidRDefault="00EC3157" w:rsidP="00EC3157">
            <w:pPr>
              <w:contextualSpacing/>
              <w:jc w:val="both"/>
              <w:rPr>
                <w:sz w:val="24"/>
              </w:rPr>
            </w:pPr>
            <w:r w:rsidRPr="00EC3157">
              <w:rPr>
                <w:color w:val="000000"/>
                <w:sz w:val="24"/>
              </w:rPr>
              <w:t>Послуги з технічного обслуговування маркувальних машин</w:t>
            </w:r>
            <w:r w:rsidRPr="00BA6388">
              <w:rPr>
                <w:sz w:val="24"/>
                <w:bdr w:val="none" w:sz="0" w:space="0" w:color="auto" w:frame="1"/>
                <w:lang w:val="ru-RU"/>
              </w:rPr>
              <w:t xml:space="preserve"> </w:t>
            </w:r>
            <w:r w:rsidRPr="00BA6388">
              <w:rPr>
                <w:sz w:val="24"/>
                <w:bdr w:val="none" w:sz="0" w:space="0" w:color="auto" w:frame="1"/>
              </w:rPr>
              <w:t xml:space="preserve">код </w:t>
            </w:r>
            <w:proofErr w:type="spellStart"/>
            <w:r w:rsidRPr="00BA6388">
              <w:rPr>
                <w:sz w:val="24"/>
              </w:rPr>
              <w:t>ДК</w:t>
            </w:r>
            <w:proofErr w:type="spellEnd"/>
            <w:r w:rsidRPr="00BA6388">
              <w:rPr>
                <w:sz w:val="24"/>
              </w:rPr>
              <w:t xml:space="preserve"> 021:2015: </w:t>
            </w:r>
            <w:r w:rsidRPr="00EC3157">
              <w:rPr>
                <w:color w:val="000000"/>
                <w:sz w:val="24"/>
              </w:rPr>
              <w:t xml:space="preserve">50530000-9 </w:t>
            </w:r>
            <w:r w:rsidRPr="00EC3157">
              <w:rPr>
                <w:sz w:val="24"/>
              </w:rPr>
              <w:t xml:space="preserve"> Послуги з ремонту і технічного обслуговування техніки</w:t>
            </w:r>
          </w:p>
          <w:p w:rsidR="00EC3157" w:rsidRPr="00BA6388" w:rsidRDefault="00EC3157" w:rsidP="00EC3157">
            <w:pPr>
              <w:contextualSpacing/>
              <w:jc w:val="both"/>
              <w:rPr>
                <w:sz w:val="24"/>
              </w:rPr>
            </w:pPr>
          </w:p>
        </w:tc>
      </w:tr>
      <w:tr w:rsidR="00EC3157" w:rsidRPr="00111AA2" w:rsidTr="00EC3157">
        <w:trPr>
          <w:trHeight w:val="2801"/>
        </w:trPr>
        <w:tc>
          <w:tcPr>
            <w:tcW w:w="283" w:type="dxa"/>
          </w:tcPr>
          <w:p w:rsidR="00EC3157" w:rsidRPr="00111AA2" w:rsidRDefault="00EC3157" w:rsidP="00EC3157">
            <w:pPr>
              <w:rPr>
                <w:sz w:val="24"/>
              </w:rPr>
            </w:pPr>
            <w:r w:rsidRPr="00111AA2"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EC3157" w:rsidRPr="00111AA2" w:rsidRDefault="00EC3157" w:rsidP="00EC3157">
            <w:pPr>
              <w:rPr>
                <w:sz w:val="24"/>
              </w:rPr>
            </w:pPr>
            <w:r w:rsidRPr="00111AA2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</w:tcPr>
          <w:p w:rsidR="001D5591" w:rsidRPr="00421562" w:rsidRDefault="00EC3157" w:rsidP="00EC3157">
            <w:pPr>
              <w:jc w:val="both"/>
              <w:rPr>
                <w:sz w:val="24"/>
              </w:rPr>
            </w:pPr>
            <w:r w:rsidRPr="00421562">
              <w:rPr>
                <w:color w:val="131113"/>
                <w:sz w:val="24"/>
              </w:rPr>
              <w:t xml:space="preserve">Технічні та якісні характеристики </w:t>
            </w:r>
            <w:r>
              <w:rPr>
                <w:color w:val="131113"/>
                <w:sz w:val="24"/>
              </w:rPr>
              <w:t>предмета</w:t>
            </w:r>
            <w:r w:rsidRPr="00421562">
              <w:rPr>
                <w:color w:val="131113"/>
                <w:sz w:val="24"/>
              </w:rPr>
              <w:t xml:space="preserve"> закупівлі визначено відповідно до</w:t>
            </w:r>
            <w:r w:rsidRPr="00421562">
              <w:rPr>
                <w:sz w:val="24"/>
              </w:rPr>
              <w:t>:</w:t>
            </w:r>
          </w:p>
          <w:p w:rsidR="00EC3157" w:rsidRPr="001D5591" w:rsidRDefault="00EC3157" w:rsidP="00EC3157">
            <w:pPr>
              <w:jc w:val="both"/>
              <w:rPr>
                <w:color w:val="131113"/>
                <w:sz w:val="24"/>
              </w:rPr>
            </w:pPr>
            <w:r w:rsidRPr="001D5591">
              <w:rPr>
                <w:color w:val="131113"/>
                <w:sz w:val="24"/>
              </w:rPr>
              <w:t xml:space="preserve">- </w:t>
            </w:r>
            <w:r w:rsidR="00794D14" w:rsidRPr="001D5591">
              <w:rPr>
                <w:color w:val="131113"/>
                <w:sz w:val="24"/>
              </w:rPr>
              <w:t>пункту 2 Розділу ІІІ Інструкції з використання маркувальних машин, затвердженої наказом Міністерства інфраструктури України від 03.02.2014 №71</w:t>
            </w:r>
            <w:r w:rsidRPr="001D5591">
              <w:rPr>
                <w:color w:val="131113"/>
                <w:sz w:val="24"/>
              </w:rPr>
              <w:t>;</w:t>
            </w:r>
          </w:p>
          <w:p w:rsidR="00EC3157" w:rsidRPr="001D5591" w:rsidRDefault="00EC3157" w:rsidP="00EC3157">
            <w:pPr>
              <w:jc w:val="both"/>
              <w:rPr>
                <w:color w:val="131113"/>
                <w:sz w:val="24"/>
              </w:rPr>
            </w:pPr>
            <w:r w:rsidRPr="001D5591">
              <w:rPr>
                <w:color w:val="131113"/>
                <w:sz w:val="24"/>
              </w:rPr>
              <w:t xml:space="preserve">- </w:t>
            </w:r>
            <w:r w:rsidR="00794D14" w:rsidRPr="001D5591">
              <w:rPr>
                <w:color w:val="131113"/>
                <w:sz w:val="24"/>
              </w:rPr>
              <w:t>Розпорядження Кабінету Міністрів України від 10.01.2002 №10-р (зі змінами)</w:t>
            </w:r>
            <w:r w:rsidRPr="001D5591">
              <w:rPr>
                <w:color w:val="131113"/>
                <w:sz w:val="24"/>
              </w:rPr>
              <w:t>;</w:t>
            </w:r>
          </w:p>
          <w:p w:rsidR="00EC3157" w:rsidRPr="00421562" w:rsidRDefault="00EC3157" w:rsidP="00794D14">
            <w:pPr>
              <w:jc w:val="both"/>
              <w:rPr>
                <w:sz w:val="24"/>
              </w:rPr>
            </w:pPr>
          </w:p>
        </w:tc>
      </w:tr>
      <w:tr w:rsidR="00EC3157" w:rsidRPr="00111AA2" w:rsidTr="00EC3157">
        <w:trPr>
          <w:trHeight w:val="1266"/>
        </w:trPr>
        <w:tc>
          <w:tcPr>
            <w:tcW w:w="283" w:type="dxa"/>
          </w:tcPr>
          <w:p w:rsidR="00EC3157" w:rsidRPr="00111AA2" w:rsidRDefault="00EC3157" w:rsidP="00EC3157">
            <w:pPr>
              <w:rPr>
                <w:sz w:val="24"/>
              </w:rPr>
            </w:pPr>
            <w:r w:rsidRPr="00111AA2">
              <w:rPr>
                <w:sz w:val="24"/>
              </w:rPr>
              <w:t>3</w:t>
            </w:r>
          </w:p>
          <w:p w:rsidR="00EC3157" w:rsidRPr="00111AA2" w:rsidRDefault="00EC3157" w:rsidP="00EC3157">
            <w:pPr>
              <w:rPr>
                <w:sz w:val="24"/>
              </w:rPr>
            </w:pPr>
          </w:p>
          <w:p w:rsidR="00EC3157" w:rsidRPr="00111AA2" w:rsidRDefault="00EC3157" w:rsidP="00EC3157">
            <w:pPr>
              <w:rPr>
                <w:sz w:val="24"/>
              </w:rPr>
            </w:pPr>
          </w:p>
          <w:p w:rsidR="00EC3157" w:rsidRPr="00111AA2" w:rsidRDefault="00EC3157" w:rsidP="00EC3157">
            <w:pPr>
              <w:rPr>
                <w:sz w:val="24"/>
              </w:rPr>
            </w:pPr>
          </w:p>
          <w:p w:rsidR="00EC3157" w:rsidRPr="00111AA2" w:rsidRDefault="00EC3157" w:rsidP="00EC3157">
            <w:pPr>
              <w:rPr>
                <w:sz w:val="24"/>
              </w:rPr>
            </w:pPr>
          </w:p>
          <w:p w:rsidR="00EC3157" w:rsidRPr="00111AA2" w:rsidRDefault="00EC3157" w:rsidP="00EC3157">
            <w:pPr>
              <w:rPr>
                <w:sz w:val="24"/>
              </w:rPr>
            </w:pPr>
          </w:p>
          <w:p w:rsidR="00EC3157" w:rsidRPr="00111AA2" w:rsidRDefault="00EC3157" w:rsidP="00EC3157">
            <w:pPr>
              <w:rPr>
                <w:sz w:val="24"/>
              </w:rPr>
            </w:pPr>
          </w:p>
          <w:p w:rsidR="00EC3157" w:rsidRPr="00111AA2" w:rsidRDefault="00EC3157" w:rsidP="00EC3157">
            <w:pPr>
              <w:rPr>
                <w:sz w:val="24"/>
              </w:rPr>
            </w:pPr>
          </w:p>
          <w:p w:rsidR="00EC3157" w:rsidRPr="00111AA2" w:rsidRDefault="00EC3157" w:rsidP="00EC3157">
            <w:pPr>
              <w:rPr>
                <w:sz w:val="24"/>
              </w:rPr>
            </w:pPr>
          </w:p>
        </w:tc>
        <w:tc>
          <w:tcPr>
            <w:tcW w:w="3970" w:type="dxa"/>
          </w:tcPr>
          <w:p w:rsidR="00EC3157" w:rsidRPr="00111AA2" w:rsidRDefault="00EC3157" w:rsidP="00EC3157">
            <w:pPr>
              <w:rPr>
                <w:sz w:val="24"/>
              </w:rPr>
            </w:pPr>
            <w:r w:rsidRPr="00111AA2">
              <w:rPr>
                <w:sz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95" w:type="dxa"/>
          </w:tcPr>
          <w:p w:rsidR="007E2BE4" w:rsidRPr="00D53C68" w:rsidRDefault="00EC3157" w:rsidP="007E2BE4">
            <w:pPr>
              <w:ind w:firstLine="426"/>
              <w:jc w:val="both"/>
              <w:rPr>
                <w:sz w:val="24"/>
              </w:rPr>
            </w:pPr>
            <w:r w:rsidRPr="00421562">
              <w:rPr>
                <w:sz w:val="24"/>
              </w:rPr>
              <w:t xml:space="preserve">Очікувана вартість предмета закупівлі </w:t>
            </w:r>
            <w:r w:rsidR="007E2BE4" w:rsidRPr="00D53C68">
              <w:rPr>
                <w:sz w:val="24"/>
              </w:rPr>
              <w:t xml:space="preserve">Послуги з технічного обслуговування маркувальних машин, </w:t>
            </w:r>
            <w:r w:rsidR="00D53C68">
              <w:rPr>
                <w:sz w:val="24"/>
              </w:rPr>
              <w:t>розташованих за адресами:</w:t>
            </w:r>
            <w:r w:rsidR="007E2BE4" w:rsidRPr="00D53C68">
              <w:rPr>
                <w:sz w:val="24"/>
              </w:rPr>
              <w:t xml:space="preserve"> м. Київ, </w:t>
            </w:r>
            <w:proofErr w:type="spellStart"/>
            <w:r w:rsidR="007E2BE4" w:rsidRPr="00D53C68">
              <w:rPr>
                <w:sz w:val="24"/>
              </w:rPr>
              <w:t>вул.Шолуденка</w:t>
            </w:r>
            <w:proofErr w:type="spellEnd"/>
            <w:r w:rsidR="007E2BE4" w:rsidRPr="00D53C68">
              <w:rPr>
                <w:sz w:val="24"/>
              </w:rPr>
              <w:t xml:space="preserve">,33/19, </w:t>
            </w:r>
            <w:proofErr w:type="spellStart"/>
            <w:r w:rsidR="007E2BE4" w:rsidRPr="00D53C68">
              <w:rPr>
                <w:sz w:val="24"/>
              </w:rPr>
              <w:t>вул.Лєскова</w:t>
            </w:r>
            <w:proofErr w:type="spellEnd"/>
            <w:r w:rsidR="007E2BE4" w:rsidRPr="00D53C68">
              <w:rPr>
                <w:sz w:val="24"/>
              </w:rPr>
              <w:t xml:space="preserve">,2, вул. Жилянська,23, </w:t>
            </w:r>
            <w:proofErr w:type="spellStart"/>
            <w:r w:rsidR="007E2BE4" w:rsidRPr="00D53C68">
              <w:rPr>
                <w:sz w:val="24"/>
              </w:rPr>
              <w:t>вул.Багговутівська</w:t>
            </w:r>
            <w:proofErr w:type="spellEnd"/>
            <w:r w:rsidR="007E2BE4" w:rsidRPr="00D53C68">
              <w:rPr>
                <w:sz w:val="24"/>
              </w:rPr>
              <w:t xml:space="preserve">,26, </w:t>
            </w:r>
            <w:proofErr w:type="spellStart"/>
            <w:r w:rsidR="007E2BE4" w:rsidRPr="00D53C68">
              <w:rPr>
                <w:sz w:val="24"/>
              </w:rPr>
              <w:t>вул.Смілянська</w:t>
            </w:r>
            <w:proofErr w:type="spellEnd"/>
            <w:r w:rsidR="007E2BE4" w:rsidRPr="00D53C68">
              <w:rPr>
                <w:sz w:val="24"/>
              </w:rPr>
              <w:t>,6</w:t>
            </w:r>
            <w:r w:rsidR="00D53C68">
              <w:rPr>
                <w:sz w:val="24"/>
              </w:rPr>
              <w:t xml:space="preserve">, </w:t>
            </w:r>
            <w:r w:rsidR="007E2BE4" w:rsidRPr="00D53C68">
              <w:rPr>
                <w:sz w:val="24"/>
              </w:rPr>
              <w:t>визначена відповідно до наданого Договірного тарифу на послуги, що надаються Київською міською дирекцією АТ «Укрпошта», вартість вищезазначеної послуги на одну маркувальну машину становит</w:t>
            </w:r>
            <w:r w:rsidR="00D53C68">
              <w:rPr>
                <w:sz w:val="24"/>
              </w:rPr>
              <w:t xml:space="preserve">ь 800,00 </w:t>
            </w:r>
            <w:proofErr w:type="spellStart"/>
            <w:r w:rsidR="00D53C68">
              <w:rPr>
                <w:sz w:val="24"/>
              </w:rPr>
              <w:t>грн</w:t>
            </w:r>
            <w:proofErr w:type="spellEnd"/>
            <w:r w:rsidR="00D53C68">
              <w:rPr>
                <w:sz w:val="24"/>
              </w:rPr>
              <w:t xml:space="preserve"> без ПДВ на місяць.</w:t>
            </w:r>
            <w:r w:rsidR="007E2BE4" w:rsidRPr="00D53C68">
              <w:rPr>
                <w:sz w:val="24"/>
              </w:rPr>
              <w:t xml:space="preserve"> Очікувана вартість обслуговування п’яти маркувальних машин в 2022 році складає  </w:t>
            </w:r>
            <w:r w:rsidR="00D53C68">
              <w:rPr>
                <w:sz w:val="24"/>
              </w:rPr>
              <w:t xml:space="preserve">                       </w:t>
            </w:r>
            <w:r w:rsidR="007E2BE4" w:rsidRPr="00D53C68">
              <w:rPr>
                <w:sz w:val="24"/>
              </w:rPr>
              <w:t xml:space="preserve"> 960*12*5= 57</w:t>
            </w:r>
            <w:r w:rsidR="00D53C68">
              <w:rPr>
                <w:sz w:val="24"/>
              </w:rPr>
              <w:t xml:space="preserve"> </w:t>
            </w:r>
            <w:r w:rsidR="007E2BE4" w:rsidRPr="00D53C68">
              <w:rPr>
                <w:sz w:val="24"/>
              </w:rPr>
              <w:t>600,00 гривень  з ПДВ.</w:t>
            </w:r>
          </w:p>
          <w:p w:rsidR="00EC3157" w:rsidRPr="00421562" w:rsidRDefault="00EC3157" w:rsidP="00EC3157">
            <w:pPr>
              <w:jc w:val="both"/>
              <w:rPr>
                <w:sz w:val="24"/>
              </w:rPr>
            </w:pPr>
          </w:p>
        </w:tc>
      </w:tr>
    </w:tbl>
    <w:p w:rsidR="00EC3157" w:rsidRPr="00EC3157" w:rsidRDefault="00EC3157"/>
    <w:sectPr w:rsidR="00EC3157" w:rsidRPr="00EC3157" w:rsidSect="00B4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1CB"/>
    <w:rsid w:val="00013725"/>
    <w:rsid w:val="001D5591"/>
    <w:rsid w:val="00210128"/>
    <w:rsid w:val="002B2F69"/>
    <w:rsid w:val="002B7EF1"/>
    <w:rsid w:val="00356F61"/>
    <w:rsid w:val="00421562"/>
    <w:rsid w:val="00584832"/>
    <w:rsid w:val="00632C77"/>
    <w:rsid w:val="00650D6B"/>
    <w:rsid w:val="00774FA2"/>
    <w:rsid w:val="00794D14"/>
    <w:rsid w:val="007E2BE4"/>
    <w:rsid w:val="008A22C5"/>
    <w:rsid w:val="009A0B71"/>
    <w:rsid w:val="009A75CE"/>
    <w:rsid w:val="009C30DD"/>
    <w:rsid w:val="009D4AEC"/>
    <w:rsid w:val="00AE1DDA"/>
    <w:rsid w:val="00B30137"/>
    <w:rsid w:val="00B40B58"/>
    <w:rsid w:val="00B85A65"/>
    <w:rsid w:val="00BC2C20"/>
    <w:rsid w:val="00C621CB"/>
    <w:rsid w:val="00C93AD6"/>
    <w:rsid w:val="00D41921"/>
    <w:rsid w:val="00D53C68"/>
    <w:rsid w:val="00DF6A85"/>
    <w:rsid w:val="00EC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2022-02-01T07:58:00Z</cp:lastPrinted>
  <dcterms:created xsi:type="dcterms:W3CDTF">2022-02-01T07:59:00Z</dcterms:created>
  <dcterms:modified xsi:type="dcterms:W3CDTF">2022-02-01T07:59:00Z</dcterms:modified>
</cp:coreProperties>
</file>